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AA" w:rsidRDefault="004A76AA" w:rsidP="004A76AA">
      <w:pPr>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A 187. sorszámú Pincér megnevezésű szakképesítés szakmai és vizsgakövetelménye</w:t>
      </w:r>
    </w:p>
    <w:p w:rsidR="004A76AA" w:rsidRDefault="004A76AA" w:rsidP="004A76AA">
      <w:pPr>
        <w:widowControl w:val="0"/>
        <w:autoSpaceDE w:val="0"/>
        <w:autoSpaceDN w:val="0"/>
        <w:adjustRightInd w:val="0"/>
        <w:spacing w:after="0" w:line="240" w:lineRule="auto"/>
        <w:jc w:val="center"/>
        <w:rPr>
          <w:rFonts w:ascii="Times New Roman" w:hAnsi="Times New Roman" w:cs="Times New Roman"/>
          <w:b/>
          <w:bCs/>
          <w:sz w:val="20"/>
          <w:szCs w:val="20"/>
        </w:rPr>
      </w:pPr>
    </w:p>
    <w:p w:rsidR="004A76AA" w:rsidRDefault="004A76AA" w:rsidP="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AZ ORSZÁGOS KÉPZÉSI JEGYZÉKBEN SZEREPLŐ ADATOK</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 A szakképesítés azonosító száma: 34 811 03</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 Szakképesítés megnevezése: Pincér</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3</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960-1440</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EGYÉB ADATOK</w:t>
      </w:r>
    </w:p>
    <w:p w:rsidR="004A76AA" w:rsidRDefault="004A76AA" w:rsidP="004A76AA">
      <w:pPr>
        <w:widowControl w:val="0"/>
        <w:autoSpaceDE w:val="0"/>
        <w:autoSpaceDN w:val="0"/>
        <w:adjustRightInd w:val="0"/>
        <w:spacing w:after="0" w:line="240" w:lineRule="auto"/>
        <w:ind w:left="564" w:hanging="360"/>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 Iskolai előképzettség: alapfokú iskolai végzettség</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vagy</w:t>
      </w:r>
      <w:proofErr w:type="gramEnd"/>
      <w:r>
        <w:rPr>
          <w:rFonts w:ascii="Times New Roman" w:hAnsi="Times New Roman" w:cs="Times New Roman"/>
          <w:sz w:val="20"/>
          <w:szCs w:val="20"/>
        </w:rPr>
        <w:t xml:space="preserve"> iskolai előképzettség hiányában</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a képzés megkezdhető e rendelet 3. számú mellékletében a Vendéglátás-turisztika szakmacsoportra meghatározott kompetenciák birtokában</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szükségesek</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30 %</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70 %</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nappali rendszerű oktatás vagy a nappali oktatás munkarendje szerint szervezett felnőttoktatás esetén kötelező</w:t>
      </w:r>
    </w:p>
    <w:p w:rsidR="004A76AA" w:rsidRDefault="004A76AA" w:rsidP="004A76AA">
      <w:pPr>
        <w:widowControl w:val="0"/>
        <w:autoSpaceDE w:val="0"/>
        <w:autoSpaceDN w:val="0"/>
        <w:adjustRightInd w:val="0"/>
        <w:spacing w:after="0" w:line="240" w:lineRule="auto"/>
        <w:ind w:firstLine="204"/>
        <w:jc w:val="both"/>
        <w:rPr>
          <w:rFonts w:ascii="Times New Roman" w:hAnsi="Times New Roman" w:cs="Times New Roman"/>
          <w:sz w:val="20"/>
          <w:szCs w:val="20"/>
          <w:u w:val="single"/>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2.9. Az iskolai rendszerű képzésben az összefüggő szakmai gyakorlat időtartama: </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 évfolyamos képzés esetén a 9. évfolyamot követően 140 óra, a 10. évfolyamot követően 140 óra; 2 évfolyamos képzés esetén az első szakképzési évfolyamot követően 160 óra</w:t>
      </w:r>
    </w:p>
    <w:p w:rsidR="004A76AA" w:rsidRDefault="004A76AA" w:rsidP="004A76AA">
      <w:pPr>
        <w:widowControl w:val="0"/>
        <w:autoSpaceDE w:val="0"/>
        <w:autoSpaceDN w:val="0"/>
        <w:adjustRightInd w:val="0"/>
        <w:spacing w:after="0" w:line="240" w:lineRule="auto"/>
        <w:ind w:left="142"/>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PÁLYATÜKÖR</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A szakképesítéssel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49"/>
        <w:gridCol w:w="1365"/>
        <w:gridCol w:w="2881"/>
        <w:gridCol w:w="4867"/>
      </w:tblGrid>
      <w:tr w:rsidR="004A76AA">
        <w:tc>
          <w:tcPr>
            <w:tcW w:w="1149"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1365"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881"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4867"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C</w:t>
            </w:r>
          </w:p>
        </w:tc>
      </w:tr>
      <w:tr w:rsidR="004A76AA">
        <w:tc>
          <w:tcPr>
            <w:tcW w:w="1149"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365" w:type="dxa"/>
          </w:tcPr>
          <w:p w:rsidR="004A76AA" w:rsidRDefault="004A76A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FEOR </w:t>
            </w:r>
            <w:r>
              <w:rPr>
                <w:rFonts w:ascii="Times New Roman" w:hAnsi="Times New Roman" w:cs="Times New Roman"/>
                <w:b/>
                <w:bCs/>
                <w:sz w:val="20"/>
                <w:szCs w:val="20"/>
              </w:rPr>
              <w:br/>
              <w:t>száma</w:t>
            </w:r>
          </w:p>
        </w:tc>
        <w:tc>
          <w:tcPr>
            <w:tcW w:w="2881" w:type="dxa"/>
          </w:tcPr>
          <w:p w:rsidR="004A76AA" w:rsidRDefault="004A76A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4867" w:type="dxa"/>
          </w:tcPr>
          <w:p w:rsidR="004A76AA" w:rsidRDefault="004A76A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4A76AA">
        <w:trPr>
          <w:cantSplit/>
          <w:trHeight w:val="481"/>
        </w:trPr>
        <w:tc>
          <w:tcPr>
            <w:tcW w:w="1149"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p>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p>
        </w:tc>
        <w:tc>
          <w:tcPr>
            <w:tcW w:w="1365"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sz w:val="20"/>
                <w:szCs w:val="20"/>
              </w:rPr>
            </w:pPr>
          </w:p>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5132</w:t>
            </w:r>
          </w:p>
        </w:tc>
        <w:tc>
          <w:tcPr>
            <w:tcW w:w="2881" w:type="dxa"/>
          </w:tcPr>
          <w:p w:rsidR="004A76AA" w:rsidRDefault="004A76AA">
            <w:pPr>
              <w:widowControl w:val="0"/>
              <w:autoSpaceDE w:val="0"/>
              <w:autoSpaceDN w:val="0"/>
              <w:adjustRightInd w:val="0"/>
              <w:spacing w:after="0" w:line="240" w:lineRule="auto"/>
              <w:ind w:firstLine="77"/>
              <w:jc w:val="center"/>
              <w:rPr>
                <w:rFonts w:ascii="Times New Roman" w:hAnsi="Times New Roman" w:cs="Times New Roman"/>
                <w:sz w:val="20"/>
                <w:szCs w:val="20"/>
              </w:rPr>
            </w:pPr>
          </w:p>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Pincér</w:t>
            </w:r>
          </w:p>
        </w:tc>
        <w:tc>
          <w:tcPr>
            <w:tcW w:w="4867"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Pincér</w:t>
            </w:r>
          </w:p>
        </w:tc>
      </w:tr>
    </w:tbl>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 munkaterületének rövid leírása:</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pincér a különböző vendéglátó tevékenységet folytató gazdálkodó szervezetek hálózati egységeiben értékesítési és szolgáltatási feladatokat lát el. A vendégek által igényelt, illetve az ajánlott termék felszolgálását és a kapcsolódó szolgáltatásokat a tőle elvárható legmagasabb szakmai színvonalon biztosítja, az udvarias és szakszerű felszolgálás előírásai szerint. Fogadja a vendégeket, ételeket, italokat szolgál fel.</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üzemeltetéssel kapcsolatos teendőket elvégezni</w:t>
      </w:r>
    </w:p>
    <w:p w:rsidR="004A76AA" w:rsidRDefault="004A76AA" w:rsidP="004A76A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árukészlet alakulását figyelemmel kísérni, részt venni az áru szakszerű minőségi és mennyiségi átvételében, előírásoknak megfelelő tárolásában és dokumentálásában</w:t>
      </w:r>
    </w:p>
    <w:p w:rsidR="004A76AA" w:rsidRDefault="004A76AA" w:rsidP="004A76A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munkaterületét és a vendégteret nyitásra előkészíteni</w:t>
      </w:r>
    </w:p>
    <w:p w:rsidR="004A76AA" w:rsidRDefault="004A76AA" w:rsidP="004A76A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felszolgálni, fogadni a vendéget, leültetni a protokoll-előírások szerint, ismertetni a választékot, ételeket és italokat ajánlani, a rendelést felvenni</w:t>
      </w:r>
    </w:p>
    <w:p w:rsidR="004A76AA" w:rsidRDefault="004A76AA" w:rsidP="004A76A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felszolgáláshoz szükséges eszközöket előkészíteni, a vendégek által választott ételeket és italokat szakszerűen felszolgálni</w:t>
      </w:r>
    </w:p>
    <w:p w:rsidR="004A76AA" w:rsidRDefault="004A76AA" w:rsidP="004A76AA">
      <w:pPr>
        <w:widowControl w:val="0"/>
        <w:tabs>
          <w:tab w:val="left" w:pos="717"/>
        </w:tabs>
        <w:autoSpaceDE w:val="0"/>
        <w:autoSpaceDN w:val="0"/>
        <w:adjustRightInd w:val="0"/>
        <w:spacing w:after="0" w:line="240" w:lineRule="auto"/>
        <w:ind w:left="717"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megszervezni a saját munkáját</w:t>
      </w:r>
    </w:p>
    <w:p w:rsidR="004A76AA" w:rsidRDefault="004A76AA" w:rsidP="004A76AA">
      <w:pPr>
        <w:widowControl w:val="0"/>
        <w:tabs>
          <w:tab w:val="left" w:pos="717"/>
        </w:tabs>
        <w:autoSpaceDE w:val="0"/>
        <w:autoSpaceDN w:val="0"/>
        <w:adjustRightInd w:val="0"/>
        <w:spacing w:after="0" w:line="240" w:lineRule="auto"/>
        <w:ind w:left="717"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a felszolgálandó ételek és italok minőségét, mennyiségét, hőmérsékletét, összetételét, az </w:t>
      </w:r>
      <w:proofErr w:type="spellStart"/>
      <w:r>
        <w:rPr>
          <w:rFonts w:ascii="Times New Roman" w:hAnsi="Times New Roman" w:cs="Times New Roman"/>
          <w:sz w:val="20"/>
          <w:szCs w:val="20"/>
        </w:rPr>
        <w:t>allergizáló</w:t>
      </w:r>
      <w:proofErr w:type="spellEnd"/>
      <w:r>
        <w:rPr>
          <w:rFonts w:ascii="Times New Roman" w:hAnsi="Times New Roman" w:cs="Times New Roman"/>
          <w:sz w:val="20"/>
          <w:szCs w:val="20"/>
        </w:rPr>
        <w:t xml:space="preserve"> anyagokat figyelemmel kísérni</w:t>
      </w:r>
    </w:p>
    <w:p w:rsidR="004A76AA" w:rsidRDefault="004A76AA" w:rsidP="004A76A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számlákat készíteni</w:t>
      </w:r>
    </w:p>
    <w:p w:rsidR="004A76AA" w:rsidRDefault="004A76AA" w:rsidP="004A76AA">
      <w:pPr>
        <w:widowControl w:val="0"/>
        <w:autoSpaceDE w:val="0"/>
        <w:autoSpaceDN w:val="0"/>
        <w:adjustRightInd w:val="0"/>
        <w:spacing w:after="0" w:line="240" w:lineRule="auto"/>
        <w:ind w:left="714" w:hanging="357"/>
        <w:jc w:val="both"/>
        <w:rPr>
          <w:rFonts w:ascii="Times New Roman" w:hAnsi="Times New Roman" w:cs="Times New Roman"/>
          <w:b/>
          <w:bCs/>
          <w:sz w:val="20"/>
          <w:szCs w:val="20"/>
        </w:rPr>
      </w:pPr>
      <w:r>
        <w:rPr>
          <w:rFonts w:ascii="Times New Roman" w:hAnsi="Times New Roman" w:cs="Times New Roman"/>
          <w:sz w:val="20"/>
          <w:szCs w:val="20"/>
        </w:rPr>
        <w:t>-</w:t>
      </w:r>
      <w:r>
        <w:rPr>
          <w:rFonts w:ascii="Times New Roman" w:hAnsi="Times New Roman" w:cs="Times New Roman"/>
          <w:sz w:val="20"/>
          <w:szCs w:val="20"/>
        </w:rPr>
        <w:tab/>
        <w:t>átvenni a fogyasztás ellenértékét, pénztárgépet kezelni, zárás után a vendégek távozását ellenőrizni, elszámolást készíteni</w:t>
      </w:r>
    </w:p>
    <w:p w:rsidR="004A76AA" w:rsidRDefault="004A76AA" w:rsidP="004A76AA">
      <w:pPr>
        <w:widowControl w:val="0"/>
        <w:autoSpaceDE w:val="0"/>
        <w:autoSpaceDN w:val="0"/>
        <w:adjustRightInd w:val="0"/>
        <w:spacing w:after="0" w:line="240" w:lineRule="auto"/>
        <w:ind w:left="714" w:hanging="357"/>
        <w:jc w:val="both"/>
        <w:rPr>
          <w:rFonts w:ascii="Times New Roman" w:hAnsi="Times New Roman" w:cs="Times New Roman"/>
          <w:b/>
          <w:bCs/>
          <w:sz w:val="20"/>
          <w:szCs w:val="20"/>
        </w:rPr>
      </w:pPr>
      <w:r>
        <w:rPr>
          <w:rFonts w:ascii="Times New Roman" w:hAnsi="Times New Roman" w:cs="Times New Roman"/>
          <w:sz w:val="20"/>
          <w:szCs w:val="20"/>
        </w:rPr>
        <w:t>-</w:t>
      </w:r>
      <w:r>
        <w:rPr>
          <w:rFonts w:ascii="Times New Roman" w:hAnsi="Times New Roman" w:cs="Times New Roman"/>
          <w:sz w:val="20"/>
          <w:szCs w:val="20"/>
        </w:rPr>
        <w:tab/>
        <w:t>HAACP dokumentációkat kitölteni</w:t>
      </w:r>
    </w:p>
    <w:p w:rsidR="004A76AA" w:rsidRDefault="004A76AA" w:rsidP="004A76AA">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idegen nyelven rendelést felvenni</w:t>
      </w:r>
    </w:p>
    <w:p w:rsidR="004A76AA" w:rsidRDefault="004A76AA" w:rsidP="004A76AA">
      <w:pPr>
        <w:widowControl w:val="0"/>
        <w:autoSpaceDE w:val="0"/>
        <w:autoSpaceDN w:val="0"/>
        <w:adjustRightInd w:val="0"/>
        <w:spacing w:after="0" w:line="240" w:lineRule="auto"/>
        <w:ind w:left="714" w:hanging="357"/>
        <w:jc w:val="both"/>
        <w:rPr>
          <w:rFonts w:ascii="Times New Roman" w:hAnsi="Times New Roman" w:cs="Times New Roman"/>
          <w:b/>
          <w:bCs/>
          <w:sz w:val="20"/>
          <w:szCs w:val="20"/>
        </w:rPr>
      </w:pPr>
      <w:r>
        <w:rPr>
          <w:rFonts w:ascii="Times New Roman" w:hAnsi="Times New Roman" w:cs="Times New Roman"/>
          <w:sz w:val="20"/>
          <w:szCs w:val="20"/>
        </w:rPr>
        <w:t>-</w:t>
      </w:r>
      <w:r>
        <w:rPr>
          <w:rFonts w:ascii="Times New Roman" w:hAnsi="Times New Roman" w:cs="Times New Roman"/>
          <w:sz w:val="20"/>
          <w:szCs w:val="20"/>
        </w:rPr>
        <w:tab/>
        <w:t>környezetvédelmi előírásokat alkalmazni</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92"/>
        <w:gridCol w:w="2483"/>
        <w:gridCol w:w="3443"/>
        <w:gridCol w:w="3444"/>
      </w:tblGrid>
      <w:tr w:rsidR="004A76AA">
        <w:tc>
          <w:tcPr>
            <w:tcW w:w="892"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2483"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3443"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3444"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C</w:t>
            </w:r>
          </w:p>
        </w:tc>
      </w:tr>
      <w:tr w:rsidR="004A76AA">
        <w:tc>
          <w:tcPr>
            <w:tcW w:w="892"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3.3.1.</w:t>
            </w:r>
          </w:p>
        </w:tc>
        <w:tc>
          <w:tcPr>
            <w:tcW w:w="9370" w:type="dxa"/>
            <w:gridSpan w:val="3"/>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4A76AA">
        <w:tc>
          <w:tcPr>
            <w:tcW w:w="892"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3.3.2.</w:t>
            </w:r>
          </w:p>
        </w:tc>
        <w:tc>
          <w:tcPr>
            <w:tcW w:w="2483"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443"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 megnevezése</w:t>
            </w:r>
          </w:p>
        </w:tc>
        <w:tc>
          <w:tcPr>
            <w:tcW w:w="3444"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4A76AA">
        <w:tc>
          <w:tcPr>
            <w:tcW w:w="892"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3.3.3.</w:t>
            </w:r>
          </w:p>
        </w:tc>
        <w:tc>
          <w:tcPr>
            <w:tcW w:w="2483"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35 811 02</w:t>
            </w:r>
          </w:p>
        </w:tc>
        <w:tc>
          <w:tcPr>
            <w:tcW w:w="3443"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Vendéglátó üzletvezető</w:t>
            </w:r>
          </w:p>
        </w:tc>
        <w:tc>
          <w:tcPr>
            <w:tcW w:w="3444"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szakképesítés-ráépülés</w:t>
            </w:r>
          </w:p>
        </w:tc>
      </w:tr>
      <w:tr w:rsidR="004A76AA">
        <w:tc>
          <w:tcPr>
            <w:tcW w:w="892"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3.3.4.</w:t>
            </w:r>
          </w:p>
        </w:tc>
        <w:tc>
          <w:tcPr>
            <w:tcW w:w="2483"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34 811 01</w:t>
            </w:r>
          </w:p>
        </w:tc>
        <w:tc>
          <w:tcPr>
            <w:tcW w:w="3443" w:type="dxa"/>
            <w:vAlign w:val="center"/>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Cukrász</w:t>
            </w:r>
          </w:p>
        </w:tc>
        <w:tc>
          <w:tcPr>
            <w:tcW w:w="3444"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azonos ágazat</w:t>
            </w:r>
          </w:p>
        </w:tc>
      </w:tr>
      <w:tr w:rsidR="004A76AA">
        <w:tc>
          <w:tcPr>
            <w:tcW w:w="892"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3.3.5.</w:t>
            </w:r>
          </w:p>
        </w:tc>
        <w:tc>
          <w:tcPr>
            <w:tcW w:w="2483"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34 811 06</w:t>
            </w:r>
          </w:p>
        </w:tc>
        <w:tc>
          <w:tcPr>
            <w:tcW w:w="3443" w:type="dxa"/>
            <w:vAlign w:val="center"/>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Fogadós</w:t>
            </w:r>
          </w:p>
        </w:tc>
        <w:tc>
          <w:tcPr>
            <w:tcW w:w="3444"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azonos ágazat</w:t>
            </w:r>
          </w:p>
        </w:tc>
      </w:tr>
      <w:tr w:rsidR="004A76AA">
        <w:tc>
          <w:tcPr>
            <w:tcW w:w="892"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3.3.6.</w:t>
            </w:r>
          </w:p>
        </w:tc>
        <w:tc>
          <w:tcPr>
            <w:tcW w:w="2483"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34 811 04</w:t>
            </w:r>
          </w:p>
        </w:tc>
        <w:tc>
          <w:tcPr>
            <w:tcW w:w="3443" w:type="dxa"/>
            <w:tcBorders>
              <w:top w:val="nil"/>
            </w:tcBorders>
            <w:vAlign w:val="center"/>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Szakács</w:t>
            </w:r>
          </w:p>
        </w:tc>
        <w:tc>
          <w:tcPr>
            <w:tcW w:w="3444"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azonos ágazat</w:t>
            </w:r>
          </w:p>
        </w:tc>
      </w:tr>
      <w:tr w:rsidR="004A76AA">
        <w:tc>
          <w:tcPr>
            <w:tcW w:w="892"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3.3.7.</w:t>
            </w:r>
          </w:p>
        </w:tc>
        <w:tc>
          <w:tcPr>
            <w:tcW w:w="2483"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54 811 01</w:t>
            </w:r>
          </w:p>
        </w:tc>
        <w:tc>
          <w:tcPr>
            <w:tcW w:w="3443" w:type="dxa"/>
            <w:tcBorders>
              <w:top w:val="nil"/>
            </w:tcBorders>
            <w:vAlign w:val="center"/>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color w:val="000000"/>
                <w:sz w:val="20"/>
                <w:szCs w:val="20"/>
              </w:rPr>
              <w:t>Vendéglátásszervező</w:t>
            </w:r>
            <w:proofErr w:type="spellEnd"/>
          </w:p>
        </w:tc>
        <w:tc>
          <w:tcPr>
            <w:tcW w:w="3444"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azonos ágazat</w:t>
            </w:r>
          </w:p>
        </w:tc>
      </w:tr>
    </w:tbl>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SZAKMAI KÖVETELMÉNYEK</w:t>
      </w:r>
    </w:p>
    <w:p w:rsidR="004A76AA" w:rsidRDefault="004A76AA" w:rsidP="004A76AA">
      <w:pPr>
        <w:widowControl w:val="0"/>
        <w:autoSpaceDE w:val="0"/>
        <w:autoSpaceDN w:val="0"/>
        <w:adjustRightInd w:val="0"/>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3"/>
        <w:gridCol w:w="2353"/>
        <w:gridCol w:w="7286"/>
      </w:tblGrid>
      <w:tr w:rsidR="004A76AA">
        <w:tc>
          <w:tcPr>
            <w:tcW w:w="62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p>
        </w:tc>
        <w:tc>
          <w:tcPr>
            <w:tcW w:w="235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7286"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4A76AA">
        <w:tc>
          <w:tcPr>
            <w:tcW w:w="62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9639" w:type="dxa"/>
            <w:gridSpan w:val="2"/>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4A76AA">
        <w:tc>
          <w:tcPr>
            <w:tcW w:w="62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2353" w:type="dxa"/>
          </w:tcPr>
          <w:p w:rsidR="004A76AA" w:rsidRDefault="004A76A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7286" w:type="dxa"/>
          </w:tcPr>
          <w:p w:rsidR="004A76AA" w:rsidRDefault="004A76A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megnevezése </w:t>
            </w:r>
          </w:p>
        </w:tc>
      </w:tr>
      <w:tr w:rsidR="004A76AA">
        <w:trPr>
          <w:trHeight w:val="255"/>
        </w:trPr>
        <w:tc>
          <w:tcPr>
            <w:tcW w:w="62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235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11518-16</w:t>
            </w:r>
          </w:p>
        </w:tc>
        <w:tc>
          <w:tcPr>
            <w:tcW w:w="7286"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Élelmiszerismeret</w:t>
            </w:r>
          </w:p>
        </w:tc>
      </w:tr>
      <w:tr w:rsidR="004A76AA">
        <w:trPr>
          <w:trHeight w:val="255"/>
        </w:trPr>
        <w:tc>
          <w:tcPr>
            <w:tcW w:w="62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235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11561-16</w:t>
            </w:r>
          </w:p>
        </w:tc>
        <w:tc>
          <w:tcPr>
            <w:tcW w:w="7286"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Gazdálkodási ismeretek</w:t>
            </w:r>
          </w:p>
        </w:tc>
      </w:tr>
      <w:tr w:rsidR="004A76AA">
        <w:trPr>
          <w:trHeight w:val="255"/>
        </w:trPr>
        <w:tc>
          <w:tcPr>
            <w:tcW w:w="62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235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11523-16</w:t>
            </w:r>
          </w:p>
        </w:tc>
        <w:tc>
          <w:tcPr>
            <w:tcW w:w="7286"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Pincér szakmai idegen nyelv</w:t>
            </w:r>
          </w:p>
        </w:tc>
      </w:tr>
      <w:tr w:rsidR="004A76AA">
        <w:trPr>
          <w:trHeight w:val="255"/>
        </w:trPr>
        <w:tc>
          <w:tcPr>
            <w:tcW w:w="62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235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11524-16</w:t>
            </w:r>
          </w:p>
        </w:tc>
        <w:tc>
          <w:tcPr>
            <w:tcW w:w="7286"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Felszolgálási alapok</w:t>
            </w:r>
          </w:p>
        </w:tc>
      </w:tr>
      <w:tr w:rsidR="004A76AA">
        <w:trPr>
          <w:trHeight w:val="255"/>
        </w:trPr>
        <w:tc>
          <w:tcPr>
            <w:tcW w:w="62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235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11525-16</w:t>
            </w:r>
          </w:p>
        </w:tc>
        <w:tc>
          <w:tcPr>
            <w:tcW w:w="7286"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Felszolgáló szakmai ismeret</w:t>
            </w:r>
          </w:p>
        </w:tc>
      </w:tr>
      <w:tr w:rsidR="004A76AA">
        <w:trPr>
          <w:trHeight w:val="255"/>
        </w:trPr>
        <w:tc>
          <w:tcPr>
            <w:tcW w:w="62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235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11519-16</w:t>
            </w:r>
          </w:p>
        </w:tc>
        <w:tc>
          <w:tcPr>
            <w:tcW w:w="7286"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Élelmiszerbiztonsági alapismeretek</w:t>
            </w:r>
          </w:p>
        </w:tc>
      </w:tr>
      <w:tr w:rsidR="004A76AA">
        <w:trPr>
          <w:trHeight w:val="255"/>
        </w:trPr>
        <w:tc>
          <w:tcPr>
            <w:tcW w:w="62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235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11497-12</w:t>
            </w:r>
          </w:p>
        </w:tc>
        <w:tc>
          <w:tcPr>
            <w:tcW w:w="7286"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w:t>
            </w:r>
          </w:p>
        </w:tc>
      </w:tr>
      <w:tr w:rsidR="004A76AA">
        <w:trPr>
          <w:trHeight w:val="255"/>
        </w:trPr>
        <w:tc>
          <w:tcPr>
            <w:tcW w:w="62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2353" w:type="dxa"/>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11499-12</w:t>
            </w:r>
          </w:p>
        </w:tc>
        <w:tc>
          <w:tcPr>
            <w:tcW w:w="7286"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r>
    </w:tbl>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5. VIZSGÁZTATÁSI KÖVETELMÉNYEK</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5.2. A modulzáró vizsga vizsgatevékenysége és az eredményesség feltétele:</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51"/>
        <w:gridCol w:w="1980"/>
        <w:gridCol w:w="3665"/>
        <w:gridCol w:w="3666"/>
      </w:tblGrid>
      <w:tr w:rsidR="004A76AA">
        <w:tc>
          <w:tcPr>
            <w:tcW w:w="951" w:type="dxa"/>
          </w:tcPr>
          <w:p w:rsidR="004A76AA" w:rsidRDefault="004A76AA">
            <w:pPr>
              <w:widowControl w:val="0"/>
              <w:autoSpaceDE w:val="0"/>
              <w:autoSpaceDN w:val="0"/>
              <w:adjustRightInd w:val="0"/>
              <w:spacing w:after="0" w:line="240" w:lineRule="auto"/>
              <w:ind w:firstLine="204"/>
              <w:jc w:val="both"/>
              <w:rPr>
                <w:rFonts w:ascii="Times New Roman" w:hAnsi="Times New Roman" w:cs="Times New Roman"/>
                <w:sz w:val="20"/>
                <w:szCs w:val="20"/>
              </w:rPr>
            </w:pPr>
          </w:p>
        </w:tc>
        <w:tc>
          <w:tcPr>
            <w:tcW w:w="1980"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3665"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3666"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C</w:t>
            </w:r>
          </w:p>
        </w:tc>
      </w:tr>
      <w:tr w:rsidR="004A76AA">
        <w:tc>
          <w:tcPr>
            <w:tcW w:w="951"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5.2.1.</w:t>
            </w:r>
          </w:p>
        </w:tc>
        <w:tc>
          <w:tcPr>
            <w:tcW w:w="9311" w:type="dxa"/>
            <w:gridSpan w:val="3"/>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követelménymoduljainak</w:t>
            </w:r>
          </w:p>
        </w:tc>
      </w:tr>
      <w:tr w:rsidR="004A76AA">
        <w:tc>
          <w:tcPr>
            <w:tcW w:w="951"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5.2.2.</w:t>
            </w:r>
          </w:p>
        </w:tc>
        <w:tc>
          <w:tcPr>
            <w:tcW w:w="1980" w:type="dxa"/>
          </w:tcPr>
          <w:p w:rsidR="004A76AA" w:rsidRDefault="004A76AA">
            <w:pPr>
              <w:widowControl w:val="0"/>
              <w:autoSpaceDE w:val="0"/>
              <w:autoSpaceDN w:val="0"/>
              <w:adjustRightInd w:val="0"/>
              <w:spacing w:after="0" w:line="240" w:lineRule="auto"/>
              <w:ind w:firstLine="204"/>
              <w:jc w:val="both"/>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665" w:type="dxa"/>
          </w:tcPr>
          <w:p w:rsidR="004A76AA" w:rsidRDefault="004A76AA">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666" w:type="dxa"/>
          </w:tcPr>
          <w:p w:rsidR="004A76AA" w:rsidRDefault="004A76A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4A76AA">
        <w:tc>
          <w:tcPr>
            <w:tcW w:w="951"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5.2.3.</w:t>
            </w:r>
          </w:p>
        </w:tc>
        <w:tc>
          <w:tcPr>
            <w:tcW w:w="1980"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11518-16</w:t>
            </w:r>
          </w:p>
        </w:tc>
        <w:tc>
          <w:tcPr>
            <w:tcW w:w="3665"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Élelmiszerismeret</w:t>
            </w:r>
          </w:p>
        </w:tc>
        <w:tc>
          <w:tcPr>
            <w:tcW w:w="3666"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r w:rsidR="004A76AA">
        <w:tc>
          <w:tcPr>
            <w:tcW w:w="951"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5.2.4.</w:t>
            </w:r>
          </w:p>
        </w:tc>
        <w:tc>
          <w:tcPr>
            <w:tcW w:w="1980"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11561-16</w:t>
            </w:r>
          </w:p>
        </w:tc>
        <w:tc>
          <w:tcPr>
            <w:tcW w:w="3665"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Gazdálkodási ismeretek</w:t>
            </w:r>
          </w:p>
        </w:tc>
        <w:tc>
          <w:tcPr>
            <w:tcW w:w="3666" w:type="dxa"/>
          </w:tcPr>
          <w:p w:rsidR="004A76AA" w:rsidRDefault="004A76A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írásbeli</w:t>
            </w:r>
          </w:p>
        </w:tc>
      </w:tr>
      <w:tr w:rsidR="004A76AA">
        <w:tc>
          <w:tcPr>
            <w:tcW w:w="951"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5.2.5.</w:t>
            </w:r>
          </w:p>
        </w:tc>
        <w:tc>
          <w:tcPr>
            <w:tcW w:w="1980"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11523-16</w:t>
            </w:r>
          </w:p>
        </w:tc>
        <w:tc>
          <w:tcPr>
            <w:tcW w:w="3665"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Pincér szakmai idegen nyelv</w:t>
            </w:r>
          </w:p>
        </w:tc>
        <w:tc>
          <w:tcPr>
            <w:tcW w:w="3666" w:type="dxa"/>
          </w:tcPr>
          <w:p w:rsidR="004A76AA" w:rsidRDefault="004A76A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szóbeli</w:t>
            </w:r>
          </w:p>
        </w:tc>
      </w:tr>
      <w:tr w:rsidR="004A76AA">
        <w:tc>
          <w:tcPr>
            <w:tcW w:w="951"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5.2.6.</w:t>
            </w:r>
          </w:p>
        </w:tc>
        <w:tc>
          <w:tcPr>
            <w:tcW w:w="1980"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11524-16</w:t>
            </w:r>
          </w:p>
        </w:tc>
        <w:tc>
          <w:tcPr>
            <w:tcW w:w="3665"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Felszolgálási alapok</w:t>
            </w:r>
          </w:p>
        </w:tc>
        <w:tc>
          <w:tcPr>
            <w:tcW w:w="3666"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gyakorlati</w:t>
            </w:r>
          </w:p>
        </w:tc>
      </w:tr>
      <w:tr w:rsidR="004A76AA">
        <w:tc>
          <w:tcPr>
            <w:tcW w:w="951"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5.2.7.</w:t>
            </w:r>
          </w:p>
        </w:tc>
        <w:tc>
          <w:tcPr>
            <w:tcW w:w="1980"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11525-16</w:t>
            </w:r>
          </w:p>
        </w:tc>
        <w:tc>
          <w:tcPr>
            <w:tcW w:w="3665"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Felszolgáló szakmai ismeret</w:t>
            </w:r>
          </w:p>
        </w:tc>
        <w:tc>
          <w:tcPr>
            <w:tcW w:w="3666"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gyakorlati</w:t>
            </w:r>
          </w:p>
        </w:tc>
      </w:tr>
      <w:tr w:rsidR="004A76AA">
        <w:tc>
          <w:tcPr>
            <w:tcW w:w="951"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5.2.8.</w:t>
            </w:r>
          </w:p>
        </w:tc>
        <w:tc>
          <w:tcPr>
            <w:tcW w:w="1980"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11519-16</w:t>
            </w:r>
          </w:p>
        </w:tc>
        <w:tc>
          <w:tcPr>
            <w:tcW w:w="3665"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Élelmiszerbiztonsági alapismeretek</w:t>
            </w:r>
          </w:p>
        </w:tc>
        <w:tc>
          <w:tcPr>
            <w:tcW w:w="3666" w:type="dxa"/>
          </w:tcPr>
          <w:p w:rsidR="004A76AA" w:rsidRDefault="004A76A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r w:rsidR="004A76AA">
        <w:tc>
          <w:tcPr>
            <w:tcW w:w="951"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5.2.9.</w:t>
            </w:r>
          </w:p>
        </w:tc>
        <w:tc>
          <w:tcPr>
            <w:tcW w:w="1980"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11497-12</w:t>
            </w:r>
          </w:p>
        </w:tc>
        <w:tc>
          <w:tcPr>
            <w:tcW w:w="3665"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w:t>
            </w:r>
          </w:p>
        </w:tc>
        <w:tc>
          <w:tcPr>
            <w:tcW w:w="3666" w:type="dxa"/>
          </w:tcPr>
          <w:p w:rsidR="004A76AA" w:rsidRDefault="004A76A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r w:rsidR="004A76AA">
        <w:tc>
          <w:tcPr>
            <w:tcW w:w="951"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5.2.10.</w:t>
            </w:r>
          </w:p>
        </w:tc>
        <w:tc>
          <w:tcPr>
            <w:tcW w:w="1980"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11499-12</w:t>
            </w:r>
          </w:p>
        </w:tc>
        <w:tc>
          <w:tcPr>
            <w:tcW w:w="3665" w:type="dxa"/>
          </w:tcPr>
          <w:p w:rsidR="004A76AA" w:rsidRDefault="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c>
          <w:tcPr>
            <w:tcW w:w="3666" w:type="dxa"/>
          </w:tcPr>
          <w:p w:rsidR="004A76AA" w:rsidRDefault="004A76A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írásbeli</w:t>
            </w:r>
          </w:p>
        </w:tc>
      </w:tr>
    </w:tbl>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51 %-osra értékelhető.</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Menü összeállítás és felszolgálás</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vizsgázó egy ötfogásos menüt és hozzá illő italsort állít össze, egy meghatározott alkalomra és időpontra. A vizsgázó az általa összeállított étel- és italsorhoz 4 oldalas menükártyát készít, számítógépen. A vizsgázó az általa összeállított étel- és italsorra díszterítést készít 2 főre.</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Megterít a vizsgaszervező által összeállított 3 fogásos </w:t>
      </w:r>
      <w:proofErr w:type="gramStart"/>
      <w:r>
        <w:rPr>
          <w:rFonts w:ascii="Times New Roman" w:hAnsi="Times New Roman" w:cs="Times New Roman"/>
          <w:sz w:val="20"/>
          <w:szCs w:val="20"/>
        </w:rPr>
        <w:t>menüsorra</w:t>
      </w:r>
      <w:proofErr w:type="gramEnd"/>
      <w:r>
        <w:rPr>
          <w:rFonts w:ascii="Times New Roman" w:hAnsi="Times New Roman" w:cs="Times New Roman"/>
          <w:sz w:val="20"/>
          <w:szCs w:val="20"/>
        </w:rPr>
        <w:t xml:space="preserve"> 2 főre, mely nem képezi a vizsgatevékenység részét, a terítés munkafolyamatára fordított idő nem a vizsgatevékenység időtartamának része.</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Fogadja a vendégeket, leülteti, menüsort ismertet, háromfogásos menüsort szolgál fel angol felszolgálási módban, melyből egy fogás esetében a vendég asztalánál különleges éttermi munkát végez.</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Ezek lehetnek: saláták készítése, vagy halak filézése, vagy húsok szeletelése, vagy szárnyasok trancsírozása, vagy tatár </w:t>
      </w:r>
      <w:proofErr w:type="spellStart"/>
      <w:r>
        <w:rPr>
          <w:rFonts w:ascii="Times New Roman" w:hAnsi="Times New Roman" w:cs="Times New Roman"/>
          <w:sz w:val="20"/>
          <w:szCs w:val="20"/>
        </w:rPr>
        <w:t>beefsteak</w:t>
      </w:r>
      <w:proofErr w:type="spellEnd"/>
      <w:r>
        <w:rPr>
          <w:rFonts w:ascii="Times New Roman" w:hAnsi="Times New Roman" w:cs="Times New Roman"/>
          <w:sz w:val="20"/>
          <w:szCs w:val="20"/>
        </w:rPr>
        <w:t xml:space="preserve"> keverése, vagy </w:t>
      </w:r>
      <w:proofErr w:type="spellStart"/>
      <w:r>
        <w:rPr>
          <w:rFonts w:ascii="Times New Roman" w:hAnsi="Times New Roman" w:cs="Times New Roman"/>
          <w:sz w:val="20"/>
          <w:szCs w:val="20"/>
        </w:rPr>
        <w:t>flambírozás</w:t>
      </w:r>
      <w:proofErr w:type="spellEnd"/>
      <w:r>
        <w:rPr>
          <w:rFonts w:ascii="Times New Roman" w:hAnsi="Times New Roman" w:cs="Times New Roman"/>
          <w:sz w:val="20"/>
          <w:szCs w:val="20"/>
        </w:rPr>
        <w:t>, vagy egyéb ételek készítése a vendég előtt.</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menüsorhoz italfelszolgálást is végez (koktél, ásványvíz, pezsgő vagy bor, kávé), a koktélt és a kávét a pincér készíti el a vizsgán. A menüsor felszolgálása után kiállítja a vendég számára a számlát, melyet gépi vagy manuális számlázással készít el, a vizsgaszervező által megadott árak és számlázási adatok alapján. A felszolgálás befejeztével felméri a vendégek elégedettségét, elköszön a vendégtől</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210 perc</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4A76AA" w:rsidRDefault="004A76AA" w:rsidP="004A76AA">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A pincér szakmai feladatai</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központi írásbeli az alábbi tématerületekből tartalmaz feladatokat:</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Gazdálkodás modul tárgyköreiből mindösszesen 35 %-os súllyal.</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gazdálkodás modul témaköreinek beemelésével, egyenlő arányban a szakmai számítások, és a gazdálkodás elméleti témakörökből tartalmaz kérdéseket.</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Felszolgálás alapjai és Felszolgálás modulok tárgyköreiből mindösszesen 35%- </w:t>
      </w:r>
      <w:proofErr w:type="spellStart"/>
      <w:r>
        <w:rPr>
          <w:rFonts w:ascii="Times New Roman" w:hAnsi="Times New Roman" w:cs="Times New Roman"/>
          <w:sz w:val="20"/>
          <w:szCs w:val="20"/>
        </w:rPr>
        <w:t>os</w:t>
      </w:r>
      <w:proofErr w:type="spellEnd"/>
      <w:r>
        <w:rPr>
          <w:rFonts w:ascii="Times New Roman" w:hAnsi="Times New Roman" w:cs="Times New Roman"/>
          <w:sz w:val="20"/>
          <w:szCs w:val="20"/>
        </w:rPr>
        <w:t xml:space="preserve"> súllyal.</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felszolgálás általános szabályai, étrendek összeállítása, elemzése, hibák feltárása, étel – ital ismeret témakörökből tartalmaz kérdéseket.</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Élelmiszer ismeret modul tárgyköreiből mindösszesen 20%-os súllyal.</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élelmiszerismeret modul témaköreinek beemelésével, általános élelmiszer ismeret, élelmiszerek fajtái, csoportosításuk, táplálkozás élettani jellemzésük, különös tekintettel az élelmiszerekben található allergének, a különböző élelmiszer érzékenységek, diétához alkalmazható élelmiszerek témakörökből tartalmaz kérdéseket.</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Élelmiszerbiztonság modul tárgyköreiből mindösszesen 10%-os súllyal.</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élelmiszerbiztonság modul tárgyköreinek beemelésével.</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25 %</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Étel- italismeret</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Egy-egy ételcsoportot bemutat, tálalási módjait, tálaláshoz szükséges eszközöket, az ételekhez ajánlható italokkal. </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 Egy-egy italcsoport bemutatása, felszolgálásuk és az ehhez szükséges eszközök ismertetése. Egy-egy magyar borvidéket ismertet, jellemzi az ott található szőlő fajtákat, bemutat az adott borvidékről borászatokat, nevesebb borokat.</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Pincér szakmai idegen nyelv</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vizsgaszervező által összeállított idegen nyelvű étlap és itallap segítségével idegen nyelven kommunikál a vendégfogadás pillanatától a vendég távozásáig (köszöntés, helykínálás, ajánlás, étel- italmegrendelés felvétele, elégedettség felmérése, számlázás, elköszönés). A kommunikáció során a különböző igényekkel érkező vendég kívánságait megérti, ez alapján ajánl ételt és italt az étlapról (pl. vegetáriánus vendég, fogyókúrát tartó vendég, csak bizonyos húsféléket fogyasztó vendég, vallási felekezetekhez tartozó vendég, különböző betegségekben szenvedő vendég)</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40 perc (felkészülési idő 20 perc, válaszadási idő 20 perc)</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25 %</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komplex szakmai vizsga akkor eredményes, ha teljesítése összességében legalább 51%-ra vagy legalább elégséges érdemjegyre sikerül.</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4A76AA" w:rsidRDefault="004A76AA" w:rsidP="004A76A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 szakképesítéssel kapcsolatos előírások a http://nive.hu/ weblapon érhetők el a Vizsgák menüpontban</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 –</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ESZKÖZ- </w:t>
      </w:r>
      <w:proofErr w:type="gramStart"/>
      <w:r>
        <w:rPr>
          <w:rFonts w:ascii="Times New Roman" w:hAnsi="Times New Roman" w:cs="Times New Roman"/>
          <w:sz w:val="20"/>
          <w:szCs w:val="20"/>
        </w:rPr>
        <w:t>ÉS</w:t>
      </w:r>
      <w:proofErr w:type="gramEnd"/>
      <w:r>
        <w:rPr>
          <w:rFonts w:ascii="Times New Roman" w:hAnsi="Times New Roman" w:cs="Times New Roman"/>
          <w:sz w:val="20"/>
          <w:szCs w:val="20"/>
        </w:rPr>
        <w:t xml:space="preserve"> FELSZERELÉSI JEGYZÉK</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Layout w:type="fixed"/>
        <w:tblCellMar>
          <w:left w:w="56" w:type="dxa"/>
          <w:right w:w="56" w:type="dxa"/>
        </w:tblCellMar>
        <w:tblLook w:val="0000" w:firstRow="0" w:lastRow="0" w:firstColumn="0" w:lastColumn="0" w:noHBand="0" w:noVBand="0"/>
      </w:tblPr>
      <w:tblGrid>
        <w:gridCol w:w="924"/>
        <w:gridCol w:w="6310"/>
      </w:tblGrid>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Értékesítő üzlet berendezései, gépei</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Éttermi bútorzat</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Felszolgáláshoz szükséges anyagok, eszközök (tányérok, poharak, evőeszközök, csészék, stb.)</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Asztali díszítő elemek (gyertyatartó, virág, tükör, stb.)</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Éttermi textíliák</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Porceláneszközök</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Fémeszközök</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Üveg eszközök</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Papír eszközök</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Éttermi faeszközök</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Báreszközök</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6.12.</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Italkeverés eszközei</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6.13.</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Tájékoztató és reklám anyagok és eszközök (étlap, itallap, menükártya, szóróanyagok, stb.)</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Telefon</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Számítógép (a vendéglátás által használt üzleti programokkal)</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Pénztárgép</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6.17.</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Hitelkártya terminál</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Internetkapcsolat</w:t>
            </w:r>
          </w:p>
        </w:tc>
      </w:tr>
      <w:tr w:rsidR="004A76AA">
        <w:trPr>
          <w:jc w:val="center"/>
        </w:trPr>
        <w:tc>
          <w:tcPr>
            <w:tcW w:w="924" w:type="dxa"/>
            <w:tcBorders>
              <w:top w:val="single" w:sz="4" w:space="0" w:color="auto"/>
              <w:left w:val="single" w:sz="4" w:space="0" w:color="auto"/>
              <w:bottom w:val="single" w:sz="4" w:space="0" w:color="auto"/>
              <w:right w:val="single" w:sz="4" w:space="0" w:color="auto"/>
            </w:tcBorders>
          </w:tcPr>
          <w:p w:rsidR="004A76AA" w:rsidRDefault="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6.19.</w:t>
            </w:r>
          </w:p>
        </w:tc>
        <w:tc>
          <w:tcPr>
            <w:tcW w:w="6310" w:type="dxa"/>
            <w:tcBorders>
              <w:top w:val="single" w:sz="4" w:space="0" w:color="auto"/>
              <w:left w:val="single" w:sz="4" w:space="0" w:color="auto"/>
              <w:bottom w:val="single" w:sz="4" w:space="0" w:color="auto"/>
              <w:right w:val="single" w:sz="4" w:space="0" w:color="auto"/>
            </w:tcBorders>
            <w:vAlign w:val="center"/>
          </w:tcPr>
          <w:p w:rsidR="004A76AA" w:rsidRDefault="004A76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Fénymásoló, nyomtató</w:t>
            </w:r>
          </w:p>
        </w:tc>
      </w:tr>
    </w:tbl>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EGYEBEK</w:t>
      </w:r>
    </w:p>
    <w:p w:rsidR="004A76AA" w:rsidRDefault="004A76AA" w:rsidP="004A76AA">
      <w:pPr>
        <w:widowControl w:val="0"/>
        <w:autoSpaceDE w:val="0"/>
        <w:autoSpaceDN w:val="0"/>
        <w:adjustRightInd w:val="0"/>
        <w:spacing w:after="0" w:line="240" w:lineRule="auto"/>
        <w:jc w:val="center"/>
        <w:rPr>
          <w:rFonts w:ascii="Times New Roman" w:hAnsi="Times New Roman" w:cs="Times New Roman"/>
          <w:sz w:val="20"/>
          <w:szCs w:val="20"/>
        </w:rPr>
      </w:pP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 Modulzáró vizsga alól felmentés adható a következő esetekben:</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6273-11 Vendéglátó gazdálkodási tevékenységek vagy 10045-12 Gazdálkodás modul teljesítése esetén 11561-16 Gazdálkodási ismertek modulzáró vizsgájának teljesítése alól.</w:t>
      </w:r>
    </w:p>
    <w:p w:rsidR="004A76AA" w:rsidRDefault="004A76AA" w:rsidP="004A76A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6274-11 Vendéglátó tevékenység alapjai modul vagy a 10044-12 Élelmiszer, fogyasztóvédelem modul teljesítése esetén mentesül a 11518-16 Élelmiszerismeret modulzáró vizsgájának teljesítése alól.</w:t>
      </w:r>
    </w:p>
    <w:p w:rsidR="004A76AA" w:rsidRDefault="004A76AA" w:rsidP="004A76A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6275-11 Szakmai idegen nyelvi kommunikáció modul vagy a 10046-12 Szakmai idegen nyelv modul teljesítése esetén a 11523-16 Pincér idegen nyelv modulzáró vizsgájának teljesítése alól.</w:t>
      </w:r>
    </w:p>
    <w:p w:rsidR="004A76AA" w:rsidRDefault="004A76AA" w:rsidP="004A76AA">
      <w:pPr>
        <w:autoSpaceDE w:val="0"/>
        <w:autoSpaceDN w:val="0"/>
        <w:adjustRightInd w:val="0"/>
        <w:spacing w:after="20" w:line="240" w:lineRule="auto"/>
        <w:ind w:firstLine="142"/>
        <w:jc w:val="both"/>
        <w:rPr>
          <w:rFonts w:ascii="Times New Roman" w:hAnsi="Times New Roman" w:cs="Times New Roman"/>
          <w:sz w:val="20"/>
          <w:szCs w:val="20"/>
        </w:rPr>
      </w:pPr>
    </w:p>
    <w:p w:rsidR="004A76AA" w:rsidRDefault="004A76AA" w:rsidP="00F8203D">
      <w:pPr>
        <w:autoSpaceDE w:val="0"/>
        <w:autoSpaceDN w:val="0"/>
        <w:adjustRightInd w:val="0"/>
        <w:spacing w:after="20" w:line="240" w:lineRule="auto"/>
        <w:jc w:val="both"/>
        <w:rPr>
          <w:rFonts w:ascii="Times New Roman" w:hAnsi="Times New Roman" w:cs="Times New Roman"/>
          <w:sz w:val="20"/>
          <w:szCs w:val="20"/>
        </w:rPr>
      </w:pPr>
      <w:bookmarkStart w:id="0" w:name="_GoBack"/>
      <w:bookmarkEnd w:id="0"/>
    </w:p>
    <w:sectPr w:rsidR="004A76A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BF" w:rsidRDefault="008857BF" w:rsidP="000B7BE8">
      <w:pPr>
        <w:spacing w:after="0" w:line="240" w:lineRule="auto"/>
      </w:pPr>
      <w:r>
        <w:separator/>
      </w:r>
    </w:p>
  </w:endnote>
  <w:endnote w:type="continuationSeparator" w:id="0">
    <w:p w:rsidR="008857BF" w:rsidRDefault="008857BF" w:rsidP="000B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8" w:rsidRDefault="000B7BE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8" w:rsidRDefault="000B7BE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8" w:rsidRDefault="000B7BE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BF" w:rsidRDefault="008857BF" w:rsidP="000B7BE8">
      <w:pPr>
        <w:spacing w:after="0" w:line="240" w:lineRule="auto"/>
      </w:pPr>
      <w:r>
        <w:separator/>
      </w:r>
    </w:p>
  </w:footnote>
  <w:footnote w:type="continuationSeparator" w:id="0">
    <w:p w:rsidR="008857BF" w:rsidRDefault="008857BF" w:rsidP="000B7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8" w:rsidRDefault="000B7BE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8" w:rsidRPr="00AA7A56" w:rsidRDefault="008857BF" w:rsidP="000B7BE8">
    <w:pPr>
      <w:shd w:val="clear" w:color="auto" w:fill="FFFFFF"/>
      <w:spacing w:line="240" w:lineRule="auto"/>
      <w:jc w:val="center"/>
      <w:rPr>
        <w:rFonts w:ascii="Times New Roman" w:hAnsi="Times New Roman" w:cs="Times New Roman"/>
        <w:color w:val="808080" w:themeColor="background1" w:themeShade="80"/>
        <w:sz w:val="18"/>
        <w:szCs w:val="18"/>
      </w:rPr>
    </w:pPr>
    <w:hyperlink r:id="rId1" w:history="1">
      <w:r w:rsidR="000B7BE8" w:rsidRPr="00AA7A56">
        <w:rPr>
          <w:rStyle w:val="Hiperhivatkozs"/>
          <w:rFonts w:ascii="Times New Roman" w:hAnsi="Times New Roman" w:cs="Times New Roman"/>
          <w:color w:val="808080" w:themeColor="background1" w:themeShade="80"/>
          <w:sz w:val="18"/>
          <w:szCs w:val="18"/>
          <w:u w:val="none"/>
        </w:rPr>
        <w:t>29/2016. (VIII. 26.) NGM rendelet</w:t>
      </w:r>
    </w:hyperlink>
    <w:r w:rsidR="000B7BE8" w:rsidRPr="00AA7A56">
      <w:rPr>
        <w:rFonts w:ascii="Times New Roman" w:hAnsi="Times New Roman" w:cs="Times New Roman"/>
        <w:color w:val="808080" w:themeColor="background1" w:themeShade="80"/>
        <w:sz w:val="18"/>
        <w:szCs w:val="18"/>
      </w:rPr>
      <w:t> a nemzetgazdasági miniszter hatáskörébe tartozó szakképesítések szakmai és vizsgakövetelményeiről szóló </w:t>
    </w:r>
    <w:hyperlink r:id="rId2" w:tgtFrame="_blank" w:history="1">
      <w:r w:rsidR="000B7BE8" w:rsidRPr="00AA7A56">
        <w:rPr>
          <w:rStyle w:val="Hiperhivatkozs"/>
          <w:rFonts w:ascii="Times New Roman" w:hAnsi="Times New Roman" w:cs="Times New Roman"/>
          <w:color w:val="808080" w:themeColor="background1" w:themeShade="80"/>
          <w:sz w:val="18"/>
          <w:szCs w:val="18"/>
          <w:u w:val="none"/>
        </w:rPr>
        <w:t>27/2012. (VIII. 27.) NGM rendelet</w:t>
      </w:r>
    </w:hyperlink>
    <w:r w:rsidR="000B7BE8" w:rsidRPr="00AA7A56">
      <w:rPr>
        <w:rFonts w:ascii="Times New Roman" w:hAnsi="Times New Roman" w:cs="Times New Roman"/>
        <w:color w:val="808080" w:themeColor="background1" w:themeShade="80"/>
        <w:sz w:val="18"/>
        <w:szCs w:val="18"/>
      </w:rPr>
      <w:t> módosításáról</w:t>
    </w:r>
  </w:p>
  <w:p w:rsidR="000B7BE8" w:rsidRDefault="000B7BE8" w:rsidP="000B7BE8">
    <w:pPr>
      <w:spacing w:line="240" w:lineRule="auto"/>
      <w:jc w:val="center"/>
    </w:pPr>
    <w:r w:rsidRPr="00AA7A56">
      <w:rPr>
        <w:rFonts w:ascii="Times New Roman" w:hAnsi="Times New Roman" w:cs="Times New Roman"/>
        <w:color w:val="808080" w:themeColor="background1" w:themeShade="80"/>
        <w:sz w:val="18"/>
        <w:szCs w:val="18"/>
      </w:rPr>
      <w:t>Hatályos: 2016.09.01-től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E8" w:rsidRDefault="000B7BE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AA"/>
    <w:rsid w:val="000B7BE8"/>
    <w:rsid w:val="004A76AA"/>
    <w:rsid w:val="004E1CBB"/>
    <w:rsid w:val="008857BF"/>
    <w:rsid w:val="00D427AF"/>
    <w:rsid w:val="00F820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B7BE8"/>
    <w:pPr>
      <w:tabs>
        <w:tab w:val="center" w:pos="4536"/>
        <w:tab w:val="right" w:pos="9072"/>
      </w:tabs>
      <w:spacing w:after="0" w:line="240" w:lineRule="auto"/>
    </w:pPr>
  </w:style>
  <w:style w:type="character" w:customStyle="1" w:styleId="lfejChar">
    <w:name w:val="Élőfej Char"/>
    <w:basedOn w:val="Bekezdsalapbettpusa"/>
    <w:link w:val="lfej"/>
    <w:uiPriority w:val="99"/>
    <w:rsid w:val="000B7BE8"/>
  </w:style>
  <w:style w:type="paragraph" w:styleId="llb">
    <w:name w:val="footer"/>
    <w:basedOn w:val="Norml"/>
    <w:link w:val="llbChar"/>
    <w:uiPriority w:val="99"/>
    <w:unhideWhenUsed/>
    <w:rsid w:val="000B7BE8"/>
    <w:pPr>
      <w:tabs>
        <w:tab w:val="center" w:pos="4536"/>
        <w:tab w:val="right" w:pos="9072"/>
      </w:tabs>
      <w:spacing w:after="0" w:line="240" w:lineRule="auto"/>
    </w:pPr>
  </w:style>
  <w:style w:type="character" w:customStyle="1" w:styleId="llbChar">
    <w:name w:val="Élőláb Char"/>
    <w:basedOn w:val="Bekezdsalapbettpusa"/>
    <w:link w:val="llb"/>
    <w:uiPriority w:val="99"/>
    <w:rsid w:val="000B7BE8"/>
  </w:style>
  <w:style w:type="character" w:styleId="Hiperhivatkozs">
    <w:name w:val="Hyperlink"/>
    <w:basedOn w:val="Bekezdsalapbettpusa"/>
    <w:uiPriority w:val="99"/>
    <w:semiHidden/>
    <w:unhideWhenUsed/>
    <w:rsid w:val="000B7B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B7BE8"/>
    <w:pPr>
      <w:tabs>
        <w:tab w:val="center" w:pos="4536"/>
        <w:tab w:val="right" w:pos="9072"/>
      </w:tabs>
      <w:spacing w:after="0" w:line="240" w:lineRule="auto"/>
    </w:pPr>
  </w:style>
  <w:style w:type="character" w:customStyle="1" w:styleId="lfejChar">
    <w:name w:val="Élőfej Char"/>
    <w:basedOn w:val="Bekezdsalapbettpusa"/>
    <w:link w:val="lfej"/>
    <w:uiPriority w:val="99"/>
    <w:rsid w:val="000B7BE8"/>
  </w:style>
  <w:style w:type="paragraph" w:styleId="llb">
    <w:name w:val="footer"/>
    <w:basedOn w:val="Norml"/>
    <w:link w:val="llbChar"/>
    <w:uiPriority w:val="99"/>
    <w:unhideWhenUsed/>
    <w:rsid w:val="000B7BE8"/>
    <w:pPr>
      <w:tabs>
        <w:tab w:val="center" w:pos="4536"/>
        <w:tab w:val="right" w:pos="9072"/>
      </w:tabs>
      <w:spacing w:after="0" w:line="240" w:lineRule="auto"/>
    </w:pPr>
  </w:style>
  <w:style w:type="character" w:customStyle="1" w:styleId="llbChar">
    <w:name w:val="Élőláb Char"/>
    <w:basedOn w:val="Bekezdsalapbettpusa"/>
    <w:link w:val="llb"/>
    <w:uiPriority w:val="99"/>
    <w:rsid w:val="000B7BE8"/>
  </w:style>
  <w:style w:type="character" w:styleId="Hiperhivatkozs">
    <w:name w:val="Hyperlink"/>
    <w:basedOn w:val="Bekezdsalapbettpusa"/>
    <w:uiPriority w:val="99"/>
    <w:semiHidden/>
    <w:unhideWhenUsed/>
    <w:rsid w:val="000B7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njt.hu/cgi_bin/njt_doc.cgi?docid=154038.326057" TargetMode="External"/><Relationship Id="rId1" Type="http://schemas.openxmlformats.org/officeDocument/2006/relationships/hyperlink" Target="https://www.nive.hu/Downloads/Szakkepzesi_dokumentumok/rendeletek_es_kozlemenyek/DL.php?f=29_2016_VIII_26_NGM_rendele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1435</Words>
  <Characters>9904</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NSZFH</dc:creator>
  <cp:lastModifiedBy>Ligetfalviné Szücs Fruzsina</cp:lastModifiedBy>
  <cp:revision>4</cp:revision>
  <cp:lastPrinted>2016-12-15T14:09:00Z</cp:lastPrinted>
  <dcterms:created xsi:type="dcterms:W3CDTF">2016-12-15T14:09:00Z</dcterms:created>
  <dcterms:modified xsi:type="dcterms:W3CDTF">2016-12-15T14:09:00Z</dcterms:modified>
</cp:coreProperties>
</file>