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39" w:rsidRDefault="00C07539" w:rsidP="00C0753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78. sorszámú </w:t>
      </w:r>
      <w:bookmarkStart w:id="0" w:name="_GoBack"/>
      <w:r>
        <w:rPr>
          <w:rFonts w:ascii="Times New Roman" w:hAnsi="Times New Roman" w:cs="Times New Roman"/>
          <w:b/>
          <w:bCs/>
          <w:sz w:val="20"/>
          <w:szCs w:val="20"/>
        </w:rPr>
        <w:t>Pék</w:t>
      </w:r>
      <w:bookmarkEnd w:id="0"/>
      <w:r>
        <w:rPr>
          <w:rFonts w:ascii="Times New Roman" w:hAnsi="Times New Roman" w:cs="Times New Roman"/>
          <w:b/>
          <w:bCs/>
          <w:sz w:val="20"/>
          <w:szCs w:val="20"/>
        </w:rPr>
        <w:t xml:space="preserve"> megnevezésű szakképesítés szakmai és vizsgakövetelménye</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34 541 05</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 megnevezése: Pék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1. 3. Iskolai rendszerű szakképzésben a szakképzési évfolyamok száma: 3</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960-1440</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2.1.1. Iskolai előképzettség: </w:t>
      </w:r>
      <w:r>
        <w:rPr>
          <w:rFonts w:ascii="Times New Roman" w:hAnsi="Times New Roman" w:cs="Times New Roman"/>
          <w:sz w:val="20"/>
          <w:szCs w:val="20"/>
        </w:rPr>
        <w:tab/>
        <w:t xml:space="preserve">alapfokú iskolai végzettség </w:t>
      </w:r>
    </w:p>
    <w:p w:rsidR="00C07539" w:rsidRDefault="00C07539" w:rsidP="00C07539">
      <w:pPr>
        <w:widowControl w:val="0"/>
        <w:autoSpaceDE w:val="0"/>
        <w:autoSpaceDN w:val="0"/>
        <w:adjustRightInd w:val="0"/>
        <w:spacing w:after="0" w:line="240" w:lineRule="auto"/>
        <w:ind w:left="2124" w:firstLine="708"/>
        <w:jc w:val="both"/>
        <w:rPr>
          <w:rFonts w:ascii="Times New Roman" w:hAnsi="Times New Roman" w:cs="Times New Roman"/>
          <w:sz w:val="20"/>
          <w:szCs w:val="20"/>
        </w:rPr>
      </w:pPr>
      <w:proofErr w:type="gramStart"/>
      <w:r>
        <w:rPr>
          <w:rFonts w:ascii="Times New Roman" w:hAnsi="Times New Roman" w:cs="Times New Roman"/>
          <w:sz w:val="20"/>
          <w:szCs w:val="20"/>
        </w:rPr>
        <w:t>vagy</w:t>
      </w:r>
      <w:proofErr w:type="gramEnd"/>
      <w:r>
        <w:rPr>
          <w:rFonts w:ascii="Times New Roman" w:hAnsi="Times New Roman" w:cs="Times New Roman"/>
          <w:sz w:val="20"/>
          <w:szCs w:val="20"/>
        </w:rPr>
        <w:t xml:space="preserve"> iskolai előképzettség hiányában</w:t>
      </w:r>
    </w:p>
    <w:p w:rsidR="00C07539" w:rsidRDefault="00C07539" w:rsidP="00C07539">
      <w:pPr>
        <w:widowControl w:val="0"/>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a képzés megkezdhető az e rendelet 3 számú mellékletében az élelmiszeripari szakmacsoportra meghatározott kompetenciák birtokában</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 Szakmai előképzettség: </w:t>
      </w:r>
      <w:r>
        <w:rPr>
          <w:rFonts w:ascii="Times New Roman" w:hAnsi="Times New Roman" w:cs="Times New Roman"/>
          <w:i/>
          <w:iCs/>
          <w:sz w:val="20"/>
          <w:szCs w:val="20"/>
        </w:rPr>
        <w:t>-</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2.4. Egészségügyi alkalmassági követelmények: szükségesek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40%</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2.7. Gyakorlati képzési idő aránya: 60%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nappali rendszerű oktatás vagy a nappali oktatás munkarendje szerint szervezett felnőttoktatás esetén kötelező</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u w:val="single"/>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 évfolyamos képzés esetén a 9. évfolyamot követően 140 óra, a 10. évfolyamot követően 140 óra;</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évfolyamos képzés esetén az első szakképzési évfolyamot követően 160 óra</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3"/>
        <w:gridCol w:w="1134"/>
        <w:gridCol w:w="2976"/>
        <w:gridCol w:w="3969"/>
      </w:tblGrid>
      <w:tr w:rsidR="00C07539" w:rsidTr="00A72109">
        <w:tc>
          <w:tcPr>
            <w:tcW w:w="993" w:type="dxa"/>
            <w:tcBorders>
              <w:top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p>
        </w:tc>
        <w:tc>
          <w:tcPr>
            <w:tcW w:w="1134" w:type="dxa"/>
            <w:tcBorders>
              <w:top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976" w:type="dxa"/>
            <w:tcBorders>
              <w:top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969" w:type="dxa"/>
            <w:tcBorders>
              <w:top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C07539" w:rsidTr="00A72109">
        <w:tc>
          <w:tcPr>
            <w:tcW w:w="993"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134"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976"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3969"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C07539" w:rsidTr="00A72109">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w:t>
            </w:r>
          </w:p>
        </w:tc>
      </w:tr>
      <w:tr w:rsidR="00C07539" w:rsidTr="00A72109">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Gyorspékségi sütő és eladó</w:t>
            </w:r>
          </w:p>
        </w:tc>
      </w:tr>
      <w:tr w:rsidR="00C07539" w:rsidTr="00A72109">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Fagyasztott pékáru sütő (látvány sütöde)</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Gyorsfagyasztott tésztagyártó</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proofErr w:type="spellStart"/>
            <w:r>
              <w:rPr>
                <w:rFonts w:ascii="Times New Roman" w:hAnsi="Times New Roman" w:cs="Times New Roman"/>
                <w:sz w:val="20"/>
                <w:szCs w:val="20"/>
              </w:rPr>
              <w:t>Finompékáru</w:t>
            </w:r>
            <w:proofErr w:type="spellEnd"/>
            <w:r>
              <w:rPr>
                <w:rFonts w:ascii="Times New Roman" w:hAnsi="Times New Roman" w:cs="Times New Roman"/>
                <w:sz w:val="20"/>
                <w:szCs w:val="20"/>
              </w:rPr>
              <w:t xml:space="preserve"> gyártó</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Dagasztó</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Morzsakészítő</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Péksütemény készítő</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Pereckészítő</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Perecsütő</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3.1.12.</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Pászkatészta-készítő</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3.1.13.</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Réteslapkészítő</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Sütőipari munkás</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Nyerstészta feladó</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Sütőipari táblázó</w:t>
            </w:r>
          </w:p>
        </w:tc>
      </w:tr>
      <w:tr w:rsidR="00C07539" w:rsidTr="00A72109">
        <w:trPr>
          <w:trHeight w:val="308"/>
        </w:trPr>
        <w:tc>
          <w:tcPr>
            <w:tcW w:w="993" w:type="dxa"/>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Sütőipari vető</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3.1.18.</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Mézeskalács-készítő</w:t>
            </w:r>
          </w:p>
        </w:tc>
      </w:tr>
      <w:tr w:rsidR="00C07539" w:rsidTr="00A72109">
        <w:trPr>
          <w:trHeight w:val="160"/>
        </w:trPr>
        <w:tc>
          <w:tcPr>
            <w:tcW w:w="993"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3.1.19.</w:t>
            </w:r>
          </w:p>
        </w:tc>
        <w:tc>
          <w:tcPr>
            <w:tcW w:w="1134"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Teasütemény gyártó</w:t>
            </w:r>
          </w:p>
        </w:tc>
      </w:tr>
      <w:tr w:rsidR="00C07539" w:rsidTr="00A72109">
        <w:trPr>
          <w:trHeight w:val="160"/>
        </w:trPr>
        <w:tc>
          <w:tcPr>
            <w:tcW w:w="993" w:type="dxa"/>
            <w:tcBorders>
              <w:bottom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3.1.20.</w:t>
            </w:r>
          </w:p>
        </w:tc>
        <w:tc>
          <w:tcPr>
            <w:tcW w:w="1134" w:type="dxa"/>
            <w:tcBorders>
              <w:bottom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7114</w:t>
            </w:r>
          </w:p>
        </w:tc>
        <w:tc>
          <w:tcPr>
            <w:tcW w:w="2976" w:type="dxa"/>
            <w:tcBorders>
              <w:bottom w:val="single" w:sz="4" w:space="0" w:color="auto"/>
            </w:tcBorders>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Pék, édesipari-termékgyártó</w:t>
            </w:r>
          </w:p>
        </w:tc>
        <w:tc>
          <w:tcPr>
            <w:tcW w:w="3969" w:type="dxa"/>
            <w:tcBorders>
              <w:bottom w:val="single" w:sz="4" w:space="0" w:color="auto"/>
            </w:tcBorders>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Tésztakészítő</w:t>
            </w:r>
          </w:p>
        </w:tc>
      </w:tr>
    </w:tbl>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pék képes együttműködve munkahelyi vezetőivel, szakemberekkel, munkavállalókkal, bármely sütőipari termék kiváló minőségű előállítására úgy kisüzemben, mint nagyüzemben. A gyártás előkészítését követően (felkészül a munkára, előkészíti a munkafolyamatokat, alapméréseket végez) a kenyerek készítéséhez és a péksütemények-finom pékáruk gyártásához (vizes, tejes, dúsított, tojással dúsított, omlós, leveles, egyéb) tésztát készít, majd azt feldolgozza. Mézes tésztát készít, majd azt feldolgozza. Finom pékárukhoz tölteléket készít. A feldolgozott tésztát keleszti, vetés előkészítő műveletet végez, majd beállítja a sütési paramétereket és a megkelt félkész-terméket kemencébe helyezi. Mézes tésztát formázza és előkészíti sütésre. Ellenőrzi a sütés folyamatát. Befejező műveleteket végez. A készterméket megfelelő módon tárolja, minősíti és készíti elő szállításra. Munkavégzése során eszközöket használ, gépeket kezel, berendezéseket üzemeltet és betartja az egyes tevékenységekre vonatkozó (minőségi, élelmiszerbiztonsági, munkavédelmi, tűzvédelmi, környezetvédelmi, valamint üzemi) előírásokat. Több ízben adminisztrációs (minőségvizsgálat, gyártmánylap, anyagnorma számítás, nyomon-követhetőségi bizonylatok) munkát is végez.</w:t>
      </w:r>
    </w:p>
    <w:p w:rsidR="00C07539" w:rsidRDefault="00C07539" w:rsidP="00C07539">
      <w:pPr>
        <w:widowControl w:val="0"/>
        <w:autoSpaceDE w:val="0"/>
        <w:autoSpaceDN w:val="0"/>
        <w:adjustRightInd w:val="0"/>
        <w:spacing w:after="0" w:line="240" w:lineRule="auto"/>
        <w:jc w:val="both"/>
        <w:rPr>
          <w:rFonts w:ascii="Times New Roman" w:hAnsi="Times New Roman" w:cs="Times New Roman"/>
          <w:i/>
          <w:iCs/>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felkészülni a munkára</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előkészíteni a munkafolyamatokat</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alapméréseket végezni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eszközöket használni, gépeket kezelni, berendezéseket üzemeltetni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befejező műveleteket végezni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tésztát készíteni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tölteléket készíteni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feldolgozni a tésztát</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tésztát keleszteni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tésztát sütni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tészta felületét kezelni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mézeskalácsot készíteni és díszíteni</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betartani a tevékenységére vonatkozó előírásokat</w:t>
      </w:r>
    </w:p>
    <w:p w:rsidR="00C07539" w:rsidRDefault="00C07539" w:rsidP="00C07539">
      <w:pPr>
        <w:widowControl w:val="0"/>
        <w:autoSpaceDE w:val="0"/>
        <w:autoSpaceDN w:val="0"/>
        <w:adjustRightInd w:val="0"/>
        <w:spacing w:after="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adminisztrációs munkát végezni</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1045"/>
        <w:gridCol w:w="1560"/>
        <w:gridCol w:w="3029"/>
        <w:gridCol w:w="3260"/>
      </w:tblGrid>
      <w:tr w:rsidR="00C07539" w:rsidTr="00A72109">
        <w:trPr>
          <w:jc w:val="center"/>
        </w:trPr>
        <w:tc>
          <w:tcPr>
            <w:tcW w:w="104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029"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260"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C07539" w:rsidTr="00A72109">
        <w:trPr>
          <w:jc w:val="center"/>
        </w:trPr>
        <w:tc>
          <w:tcPr>
            <w:tcW w:w="104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7849" w:type="dxa"/>
            <w:gridSpan w:val="3"/>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C07539" w:rsidTr="00A72109">
        <w:trPr>
          <w:jc w:val="center"/>
        </w:trPr>
        <w:tc>
          <w:tcPr>
            <w:tcW w:w="104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560"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029"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260"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C07539" w:rsidTr="00A72109">
        <w:trPr>
          <w:trHeight w:val="392"/>
          <w:jc w:val="center"/>
        </w:trPr>
        <w:tc>
          <w:tcPr>
            <w:tcW w:w="104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560"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21 215 02</w:t>
            </w:r>
          </w:p>
        </w:tc>
        <w:tc>
          <w:tcPr>
            <w:tcW w:w="3029"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Mézeskalács-készítő</w:t>
            </w:r>
          </w:p>
        </w:tc>
        <w:tc>
          <w:tcPr>
            <w:tcW w:w="3260"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ind w:left="57" w:right="57"/>
              <w:jc w:val="center"/>
              <w:rPr>
                <w:rFonts w:ascii="Times New Roman" w:hAnsi="Times New Roman" w:cs="Times New Roman"/>
                <w:sz w:val="20"/>
                <w:szCs w:val="20"/>
              </w:rPr>
            </w:pPr>
            <w:proofErr w:type="spellStart"/>
            <w:r>
              <w:rPr>
                <w:rFonts w:ascii="Times New Roman" w:hAnsi="Times New Roman" w:cs="Times New Roman"/>
                <w:sz w:val="20"/>
                <w:szCs w:val="20"/>
              </w:rPr>
              <w:t>részszakképesítés</w:t>
            </w:r>
            <w:proofErr w:type="spellEnd"/>
          </w:p>
        </w:tc>
      </w:tr>
      <w:tr w:rsidR="00C07539" w:rsidTr="00A72109">
        <w:trPr>
          <w:jc w:val="center"/>
        </w:trPr>
        <w:tc>
          <w:tcPr>
            <w:tcW w:w="104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1560"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21 541 02</w:t>
            </w:r>
          </w:p>
        </w:tc>
        <w:tc>
          <w:tcPr>
            <w:tcW w:w="3029"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Sütőipari és gyorspékségi munkás</w:t>
            </w:r>
          </w:p>
        </w:tc>
        <w:tc>
          <w:tcPr>
            <w:tcW w:w="3260"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ind w:left="57" w:right="57"/>
              <w:jc w:val="center"/>
              <w:rPr>
                <w:rFonts w:ascii="Times New Roman" w:hAnsi="Times New Roman" w:cs="Times New Roman"/>
                <w:sz w:val="20"/>
                <w:szCs w:val="20"/>
              </w:rPr>
            </w:pPr>
            <w:proofErr w:type="spellStart"/>
            <w:r>
              <w:rPr>
                <w:rFonts w:ascii="Times New Roman" w:hAnsi="Times New Roman" w:cs="Times New Roman"/>
                <w:sz w:val="20"/>
                <w:szCs w:val="20"/>
              </w:rPr>
              <w:t>részszakképesítés</w:t>
            </w:r>
            <w:proofErr w:type="spellEnd"/>
          </w:p>
        </w:tc>
      </w:tr>
    </w:tbl>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pageBreakBefore/>
        <w:widowControl w:val="0"/>
        <w:autoSpaceDE w:val="0"/>
        <w:autoSpaceDN w:val="0"/>
        <w:adjustRightInd w:val="0"/>
        <w:jc w:val="both"/>
        <w:rPr>
          <w:rFonts w:ascii="Times New Roman" w:hAnsi="Times New Roman" w:cs="Times New Roman"/>
          <w:b/>
          <w:bCs/>
          <w:sz w:val="20"/>
          <w:szCs w:val="20"/>
        </w:rPr>
      </w:pPr>
    </w:p>
    <w:p w:rsidR="00C07539" w:rsidRDefault="00C07539" w:rsidP="00C0753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80"/>
        <w:gridCol w:w="1560"/>
        <w:gridCol w:w="6231"/>
      </w:tblGrid>
      <w:tr w:rsidR="00C07539" w:rsidTr="00A72109">
        <w:trPr>
          <w:jc w:val="center"/>
        </w:trPr>
        <w:tc>
          <w:tcPr>
            <w:tcW w:w="880"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p>
        </w:tc>
        <w:tc>
          <w:tcPr>
            <w:tcW w:w="1560"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231"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791" w:type="dxa"/>
            <w:gridSpan w:val="2"/>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560"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231" w:type="dxa"/>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10937-12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Előkészítő és befejező műveletek</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10934-12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Mérések, dokumentálás, gazdálkodás</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10938-12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Tésztakészítés</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10939-12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Tésztafeldolgozás</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10940-12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Kelesztés, vetés-előkészítés</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10941-12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Sütés</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10942-12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Mézeskalács készítés</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11497-12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r w:rsidR="00C07539" w:rsidTr="00A72109">
        <w:trPr>
          <w:jc w:val="center"/>
        </w:trPr>
        <w:tc>
          <w:tcPr>
            <w:tcW w:w="88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4.12.</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11500-12</w:t>
            </w:r>
          </w:p>
        </w:tc>
        <w:tc>
          <w:tcPr>
            <w:tcW w:w="6231"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r>
    </w:tbl>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r>
        <w:rPr>
          <w:rFonts w:ascii="Times New Roman" w:hAnsi="Times New Roman" w:cs="Times New Roman"/>
          <w:b/>
          <w:bCs/>
          <w:i/>
          <w:iCs/>
          <w:sz w:val="20"/>
          <w:szCs w:val="20"/>
        </w:rPr>
        <w:t>.</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09"/>
        <w:gridCol w:w="1560"/>
        <w:gridCol w:w="3519"/>
        <w:gridCol w:w="2741"/>
      </w:tblGrid>
      <w:tr w:rsidR="00C07539" w:rsidTr="00A72109">
        <w:trPr>
          <w:jc w:val="center"/>
        </w:trPr>
        <w:tc>
          <w:tcPr>
            <w:tcW w:w="909"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519"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741"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C07539" w:rsidTr="00A72109">
        <w:trPr>
          <w:jc w:val="center"/>
        </w:trPr>
        <w:tc>
          <w:tcPr>
            <w:tcW w:w="909"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820" w:type="dxa"/>
            <w:gridSpan w:val="3"/>
          </w:tcPr>
          <w:p w:rsidR="00C07539" w:rsidRDefault="00C0753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56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51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56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10937-12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Előkészítő és befejező műveletek</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gyakorlat, írásbeli</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56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10934-12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Mérések, dokumentálás, gazdálkodás</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gyakorlat</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56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10938-12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Tésztakészítés</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gyakorlat, írásbeli, szóbeli</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56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10939-12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Tésztafeldolgozás</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gyakorlat, írásbeli, szóbeli</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56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10940-12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Kelesztés, vetés-előkészítés</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gyakorlat</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56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10941-12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Sütés</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gyakorlat</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1560"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10942-12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Mézeskalács készítés</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gyakorlat</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11497-12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írásbeli</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írásbeli</w:t>
            </w:r>
          </w:p>
        </w:tc>
      </w:tr>
      <w:tr w:rsidR="00C07539" w:rsidTr="00A72109">
        <w:trPr>
          <w:jc w:val="center"/>
        </w:trPr>
        <w:tc>
          <w:tcPr>
            <w:tcW w:w="909"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w:t>
            </w:r>
          </w:p>
        </w:tc>
        <w:tc>
          <w:tcPr>
            <w:tcW w:w="1560" w:type="dxa"/>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11500-12</w:t>
            </w:r>
          </w:p>
        </w:tc>
        <w:tc>
          <w:tcPr>
            <w:tcW w:w="3519" w:type="dxa"/>
          </w:tcPr>
          <w:p w:rsidR="00C07539" w:rsidRDefault="00C0753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c>
          <w:tcPr>
            <w:tcW w:w="2741" w:type="dxa"/>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írásbeli</w:t>
            </w:r>
          </w:p>
        </w:tc>
      </w:tr>
    </w:tbl>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 w:val="20"/>
          <w:szCs w:val="20"/>
        </w:rPr>
        <w:tab/>
        <w:t xml:space="preserve">A vizsgafeladat megnevezése: Alapanyag-, gyártásközi- és késztermék-vizsgálat Mérések, dokumentálás, gazdálkodás. Termelési számítás.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Alapanyag-, gyártásközi- és késztermék-vizsgálatot végez megadott anyagokból és a Magyar Élelmiszerkönyv szerinti módszerekkel, a mérési adatokat dokumentálja, összesítő jelentés készít. </w:t>
      </w:r>
      <w:r>
        <w:rPr>
          <w:rFonts w:ascii="Times New Roman" w:hAnsi="Times New Roman" w:cs="Times New Roman"/>
          <w:sz w:val="20"/>
          <w:szCs w:val="20"/>
        </w:rPr>
        <w:lastRenderedPageBreak/>
        <w:t>Átveszi és előkészíti a gyártáshoz szükséges anyagokat. Befejező műveleteket végez. Előkészíti, ellenőrzi a csomagolóanyagokat, csomagolja a készterméket. Elvégzi a raktározást és kezeli a képződő hulladékot.</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10 %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ab/>
        <w:t>A vizsgafeladat megnevezése: Kenyerek és különböző termékcsoportba tartozó termékek készítése, kelesztése, sütése.</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Kovászol, dagaszt, gyúr, kever. Kenyérfélék, péksütemények, finom pékáruk és egyéb pékáruk gyártásához tésztát készít. Diabetikus és/vagy különleges táplálkozási igényt kielégítő termékekhez tésztát készít. Ismeri a tésztakészítés gépeit. A kenyerek és a különböző termékcsoportokba tartozó termékek tésztáit osztja, formázza, ismeri a tésztafeldolgozás gépeit. Beállítja a kelesztő paramétereit és elhelyezi a terméket a kelesztőben.  Ellenőrzi a kelesztési folyamatot és sütés előtt megfelelő vetés előkészítési műveleteket végez. Beállítja a sütési paramétereket és a megkelt és sütésre kész, terméket a kemencébe helyezi. Ellenőrzi a sütési folyamatot és a termék felületét kezeli. A munka megkezdése előtt, munkavédelmi szempontból ellenőrzi a gépeket, berendezéseket, eszközöket.</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240 perc</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Pr>
          <w:rFonts w:ascii="Times New Roman" w:hAnsi="Times New Roman" w:cs="Times New Roman"/>
          <w:sz w:val="20"/>
          <w:szCs w:val="20"/>
        </w:rPr>
        <w:tab/>
        <w:t>A vizsgafeladat megnevezése: Mézeskalács készítés.</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A vizsgafeladat ismertetése: A mézeskalács tésztát készít, feldolgoz, süt és díszít. A mézes tészták jellemzése és minőségi követelményei.</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10%</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C07539" w:rsidRDefault="00C07539" w:rsidP="00C07539">
      <w:pPr>
        <w:widowControl w:val="0"/>
        <w:autoSpaceDE w:val="0"/>
        <w:autoSpaceDN w:val="0"/>
        <w:adjustRightInd w:val="0"/>
        <w:spacing w:after="0" w:line="240" w:lineRule="auto"/>
        <w:jc w:val="both"/>
        <w:rPr>
          <w:rFonts w:ascii="Times New Roman" w:hAnsi="Times New Roman" w:cs="Times New Roman"/>
          <w:b/>
          <w:bCs/>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Komplex pék írásbeli vizsgafeladat</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Az írásbeli vizsga komplex feladat, amely négy részből áll: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tabs>
          <w:tab w:val="left" w:pos="5040"/>
        </w:tabs>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szakmai</w:t>
      </w:r>
      <w:proofErr w:type="gramEnd"/>
      <w:r>
        <w:rPr>
          <w:rFonts w:ascii="Times New Roman" w:hAnsi="Times New Roman" w:cs="Times New Roman"/>
          <w:sz w:val="20"/>
          <w:szCs w:val="20"/>
        </w:rPr>
        <w:t xml:space="preserve"> számítások végzése,</w:t>
      </w:r>
      <w:r>
        <w:rPr>
          <w:rFonts w:ascii="Times New Roman" w:hAnsi="Times New Roman" w:cs="Times New Roman"/>
          <w:sz w:val="20"/>
          <w:szCs w:val="20"/>
        </w:rPr>
        <w:tab/>
        <w:t>10%</w:t>
      </w:r>
    </w:p>
    <w:p w:rsidR="00C07539" w:rsidRDefault="00C07539" w:rsidP="00C07539">
      <w:pPr>
        <w:widowControl w:val="0"/>
        <w:tabs>
          <w:tab w:val="left" w:pos="5040"/>
        </w:tabs>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technológiai</w:t>
      </w:r>
      <w:proofErr w:type="gramEnd"/>
      <w:r>
        <w:rPr>
          <w:rFonts w:ascii="Times New Roman" w:hAnsi="Times New Roman" w:cs="Times New Roman"/>
          <w:sz w:val="20"/>
          <w:szCs w:val="20"/>
        </w:rPr>
        <w:t xml:space="preserve"> folyamatok ismertetése,</w:t>
      </w:r>
      <w:r>
        <w:rPr>
          <w:rFonts w:ascii="Times New Roman" w:hAnsi="Times New Roman" w:cs="Times New Roman"/>
          <w:sz w:val="20"/>
          <w:szCs w:val="20"/>
        </w:rPr>
        <w:tab/>
        <w:t>60%</w:t>
      </w:r>
    </w:p>
    <w:p w:rsidR="00C07539" w:rsidRDefault="00C07539" w:rsidP="00C07539">
      <w:pPr>
        <w:widowControl w:val="0"/>
        <w:tabs>
          <w:tab w:val="left" w:pos="5040"/>
        </w:tabs>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rajz</w:t>
      </w:r>
      <w:proofErr w:type="gramEnd"/>
      <w:r>
        <w:rPr>
          <w:rFonts w:ascii="Times New Roman" w:hAnsi="Times New Roman" w:cs="Times New Roman"/>
          <w:sz w:val="20"/>
          <w:szCs w:val="20"/>
        </w:rPr>
        <w:t xml:space="preserve"> alapján az adott gép felépítése és működése </w:t>
      </w:r>
      <w:r>
        <w:rPr>
          <w:rFonts w:ascii="Times New Roman" w:hAnsi="Times New Roman" w:cs="Times New Roman"/>
          <w:sz w:val="20"/>
          <w:szCs w:val="20"/>
        </w:rPr>
        <w:tab/>
        <w:t>20%</w:t>
      </w:r>
    </w:p>
    <w:p w:rsidR="00C07539" w:rsidRDefault="00C07539" w:rsidP="00C07539">
      <w:pPr>
        <w:widowControl w:val="0"/>
        <w:tabs>
          <w:tab w:val="left" w:pos="5040"/>
        </w:tabs>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gazdálkodási</w:t>
      </w:r>
      <w:proofErr w:type="gramEnd"/>
      <w:r>
        <w:rPr>
          <w:rFonts w:ascii="Times New Roman" w:hAnsi="Times New Roman" w:cs="Times New Roman"/>
          <w:sz w:val="20"/>
          <w:szCs w:val="20"/>
        </w:rPr>
        <w:t xml:space="preserve"> ismeretek </w:t>
      </w:r>
      <w:r>
        <w:rPr>
          <w:rFonts w:ascii="Times New Roman" w:hAnsi="Times New Roman" w:cs="Times New Roman"/>
          <w:sz w:val="20"/>
          <w:szCs w:val="20"/>
        </w:rPr>
        <w:tab/>
        <w:t>10%</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25%</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5.3.3. Szóbeli vizsgatevékenység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A vizsgafeladat megnevezése: Sütőipari- anyagismeret, és termékgyártás</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vizsgakérdései a 4. Szakmai követelmények fejezetben szereplő szakmai követelménymodulok témaköreinek mindegyikét tartalmazza</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20 perc, válaszadási idő 10 perc)</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20%</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vizsgafeladat megnevezése: Mézeskalács anyagismeret, és termékgyártás</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szóbeli vizsgatevékenység központilag összeállított vizsgakérdései a 4. Szakmai követelmények fejezetben szereplő szakmai követelménymodulok témaköreinek mindegyikét tartalmazza</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20 perc, válaszadási idő 10 perc)</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5%</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az állami szakképzési és felnőttképzési szerv </w:t>
      </w:r>
      <w:r>
        <w:rPr>
          <w:rFonts w:ascii="Times New Roman" w:hAnsi="Times New Roman" w:cs="Times New Roman"/>
          <w:sz w:val="20"/>
          <w:szCs w:val="20"/>
          <w:u w:val="single"/>
        </w:rPr>
        <w:t>http://www.munka.hu/</w:t>
      </w:r>
      <w:r>
        <w:rPr>
          <w:rFonts w:ascii="Times New Roman" w:hAnsi="Times New Roman" w:cs="Times New Roman"/>
          <w:sz w:val="20"/>
          <w:szCs w:val="20"/>
        </w:rPr>
        <w:t xml:space="preserve"> című weblapján érhetők el a Szak- és felnőttképzés Vizsgák menüpontjában.</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1135"/>
        <w:gridCol w:w="7947"/>
      </w:tblGrid>
      <w:tr w:rsidR="00C07539" w:rsidTr="00A72109">
        <w:tc>
          <w:tcPr>
            <w:tcW w:w="1135"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p>
        </w:tc>
        <w:tc>
          <w:tcPr>
            <w:tcW w:w="7947"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6.1.</w:t>
            </w:r>
          </w:p>
        </w:tc>
        <w:tc>
          <w:tcPr>
            <w:tcW w:w="7947"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before="6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Dagasztógépek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Keverőgépek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Nyújtó gépek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Osztó és formázó gépek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Kifli-sodró gép</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Kelesztő berendezés</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Kemence</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Csomagoló gépek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Szeletelő gépek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Mérlegek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Tűzhelyek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Sütőipari speciális kéziszerszámok, eszközök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Tehermozgató eszközök, berendezések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Egyéni védőeszközök</w:t>
            </w:r>
          </w:p>
        </w:tc>
      </w:tr>
      <w:tr w:rsidR="00C07539" w:rsidTr="00A72109">
        <w:tc>
          <w:tcPr>
            <w:tcW w:w="1135" w:type="dxa"/>
            <w:tcBorders>
              <w:top w:val="single" w:sz="4" w:space="0" w:color="auto"/>
              <w:left w:val="single" w:sz="4" w:space="0" w:color="auto"/>
              <w:bottom w:val="single" w:sz="4" w:space="0" w:color="auto"/>
              <w:right w:val="single" w:sz="4" w:space="0" w:color="auto"/>
            </w:tcBorders>
            <w:vAlign w:val="center"/>
          </w:tcPr>
          <w:p w:rsidR="00C07539" w:rsidRDefault="00C0753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7947" w:type="dxa"/>
            <w:tcBorders>
              <w:top w:val="single" w:sz="4" w:space="0" w:color="auto"/>
              <w:left w:val="single" w:sz="4" w:space="0" w:color="auto"/>
              <w:bottom w:val="single" w:sz="4" w:space="0" w:color="auto"/>
              <w:right w:val="single" w:sz="4" w:space="0" w:color="auto"/>
            </w:tcBorders>
          </w:tcPr>
          <w:p w:rsidR="00C07539" w:rsidRDefault="00C07539" w:rsidP="00A72109">
            <w:pPr>
              <w:widowControl w:val="0"/>
              <w:autoSpaceDE w:val="0"/>
              <w:autoSpaceDN w:val="0"/>
              <w:adjustRightInd w:val="0"/>
              <w:spacing w:after="0" w:line="240" w:lineRule="auto"/>
              <w:ind w:left="57" w:right="57"/>
              <w:jc w:val="both"/>
              <w:rPr>
                <w:rFonts w:ascii="Times New Roman" w:hAnsi="Times New Roman" w:cs="Times New Roman"/>
                <w:sz w:val="20"/>
                <w:szCs w:val="20"/>
              </w:rPr>
            </w:pPr>
            <w:r>
              <w:rPr>
                <w:rFonts w:ascii="Times New Roman" w:hAnsi="Times New Roman" w:cs="Times New Roman"/>
                <w:sz w:val="20"/>
                <w:szCs w:val="20"/>
              </w:rPr>
              <w:t>Környezetvédelmi eszközök, berendezések</w:t>
            </w:r>
          </w:p>
        </w:tc>
      </w:tr>
    </w:tbl>
    <w:p w:rsidR="00C07539" w:rsidRDefault="00C07539" w:rsidP="00C07539">
      <w:pPr>
        <w:widowControl w:val="0"/>
        <w:autoSpaceDE w:val="0"/>
        <w:autoSpaceDN w:val="0"/>
        <w:adjustRightInd w:val="0"/>
        <w:spacing w:after="0" w:line="240" w:lineRule="auto"/>
        <w:jc w:val="both"/>
        <w:rPr>
          <w:rFonts w:ascii="Times New Roman" w:hAnsi="Times New Roman" w:cs="Times New Roman"/>
          <w:sz w:val="20"/>
          <w:szCs w:val="20"/>
        </w:rPr>
      </w:pPr>
    </w:p>
    <w:p w:rsidR="00C07539" w:rsidRDefault="00C07539" w:rsidP="00C0753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192D0B" w:rsidRDefault="00192D0B"/>
    <w:sectPr w:rsidR="00192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39"/>
    <w:rsid w:val="00192D0B"/>
    <w:rsid w:val="00C075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75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75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9700</Characters>
  <Application>Microsoft Office Word</Application>
  <DocSecurity>0</DocSecurity>
  <Lines>80</Lines>
  <Paragraphs>22</Paragraphs>
  <ScaleCrop>false</ScaleCrop>
  <Company>NMH</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2013-06-26T12:49:00Z</dcterms:created>
  <dcterms:modified xsi:type="dcterms:W3CDTF">2013-06-26T13:05:00Z</dcterms:modified>
</cp:coreProperties>
</file>